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66" w:rsidRPr="006A31A2" w:rsidRDefault="00D105F6" w:rsidP="00D105F6">
      <w:pPr>
        <w:jc w:val="center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Learning Log</w:t>
      </w:r>
    </w:p>
    <w:p w:rsidR="005D61BE" w:rsidRPr="006A31A2" w:rsidRDefault="005D61BE" w:rsidP="005D61BE">
      <w:pPr>
        <w:rPr>
          <w:rFonts w:ascii="Comic Sans MS" w:hAnsi="Comic Sans MS"/>
          <w:sz w:val="20"/>
          <w:szCs w:val="20"/>
          <w:u w:val="single"/>
        </w:rPr>
      </w:pPr>
      <w:r w:rsidRPr="006A31A2">
        <w:rPr>
          <w:rFonts w:ascii="Comic Sans MS" w:hAnsi="Comic Sans MS"/>
          <w:sz w:val="20"/>
          <w:szCs w:val="20"/>
          <w:u w:val="single"/>
        </w:rPr>
        <w:t>Chapter 40</w:t>
      </w:r>
    </w:p>
    <w:p w:rsidR="005D61BE" w:rsidRPr="006A31A2" w:rsidRDefault="005D61BE" w:rsidP="005D61BE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6A31A2">
        <w:rPr>
          <w:rFonts w:ascii="Comic Sans MS" w:hAnsi="Comic Sans MS"/>
          <w:sz w:val="20"/>
          <w:szCs w:val="20"/>
        </w:rPr>
        <w:t>Using Figure 40.4, in what sense are exchange surfaces such as the lining of the digestive system both internal &amp; external?</w:t>
      </w:r>
    </w:p>
    <w:p w:rsidR="005D61BE" w:rsidRPr="006A31A2" w:rsidRDefault="005D61BE" w:rsidP="005D61BE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6A31A2">
        <w:rPr>
          <w:rFonts w:ascii="Comic Sans MS" w:hAnsi="Comic Sans MS"/>
          <w:sz w:val="20"/>
          <w:szCs w:val="20"/>
        </w:rPr>
        <w:t>If you were deciding where to put the thermostat in a house, what factors would govern your decision?  How do these factors relate to the fact that many homeostatic control sensors in humans are located in the brain?</w:t>
      </w:r>
      <w:r w:rsidR="00534866" w:rsidRPr="006A31A2">
        <w:rPr>
          <w:rFonts w:ascii="Comic Sans MS" w:hAnsi="Comic Sans MS"/>
          <w:sz w:val="20"/>
          <w:szCs w:val="20"/>
        </w:rPr>
        <w:t xml:space="preserve">  </w:t>
      </w:r>
      <w:r w:rsidR="00534866" w:rsidRPr="006A31A2">
        <w:rPr>
          <w:rFonts w:ascii="Comic Sans MS" w:hAnsi="Comic Sans MS"/>
          <w:i/>
          <w:sz w:val="20"/>
          <w:szCs w:val="20"/>
        </w:rPr>
        <w:t xml:space="preserve">(CUES:  appendages, receptor, control center, </w:t>
      </w:r>
      <w:proofErr w:type="spellStart"/>
      <w:r w:rsidR="00534866" w:rsidRPr="006A31A2">
        <w:rPr>
          <w:rFonts w:ascii="Comic Sans MS" w:hAnsi="Comic Sans MS"/>
          <w:i/>
          <w:sz w:val="20"/>
          <w:szCs w:val="20"/>
        </w:rPr>
        <w:t>effector</w:t>
      </w:r>
      <w:proofErr w:type="spellEnd"/>
      <w:r w:rsidR="00534866" w:rsidRPr="006A31A2">
        <w:rPr>
          <w:rFonts w:ascii="Comic Sans MS" w:hAnsi="Comic Sans MS"/>
          <w:i/>
          <w:sz w:val="20"/>
          <w:szCs w:val="20"/>
        </w:rPr>
        <w:t>, negative feedback)</w:t>
      </w:r>
    </w:p>
    <w:p w:rsidR="005D61BE" w:rsidRPr="006A31A2" w:rsidRDefault="005D61BE" w:rsidP="005D61BE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6A31A2">
        <w:rPr>
          <w:rFonts w:ascii="Comic Sans MS" w:hAnsi="Comic Sans MS"/>
          <w:sz w:val="20"/>
          <w:szCs w:val="20"/>
        </w:rPr>
        <w:t>Using Figure 40.7 and the idea of energy coupling in Figure 8.10, discuss why heat is produced in the absorption of nutrients, in cellular respiration, &amp; in the biosynthesis of biopolymers.</w:t>
      </w:r>
      <w:r w:rsidR="00534866" w:rsidRPr="006A31A2">
        <w:rPr>
          <w:rFonts w:ascii="Comic Sans MS" w:hAnsi="Comic Sans MS"/>
          <w:sz w:val="20"/>
          <w:szCs w:val="20"/>
        </w:rPr>
        <w:t xml:space="preserve">  </w:t>
      </w:r>
      <w:r w:rsidR="00534866" w:rsidRPr="006A31A2">
        <w:rPr>
          <w:rFonts w:ascii="Comic Sans MS" w:hAnsi="Comic Sans MS"/>
          <w:i/>
          <w:sz w:val="20"/>
          <w:szCs w:val="20"/>
        </w:rPr>
        <w:t xml:space="preserve">(CUES:  </w:t>
      </w:r>
      <w:proofErr w:type="spellStart"/>
      <w:r w:rsidR="00534866" w:rsidRPr="006A31A2">
        <w:rPr>
          <w:rFonts w:ascii="Comic Sans MS" w:hAnsi="Comic Sans MS"/>
          <w:i/>
          <w:sz w:val="20"/>
          <w:szCs w:val="20"/>
        </w:rPr>
        <w:t>exergonic</w:t>
      </w:r>
      <w:proofErr w:type="spellEnd"/>
      <w:r w:rsidR="00534866" w:rsidRPr="006A31A2">
        <w:rPr>
          <w:rFonts w:ascii="Comic Sans MS" w:hAnsi="Comic Sans MS"/>
          <w:i/>
          <w:sz w:val="20"/>
          <w:szCs w:val="20"/>
        </w:rPr>
        <w:t xml:space="preserve">, </w:t>
      </w:r>
      <w:proofErr w:type="spellStart"/>
      <w:r w:rsidR="00534866" w:rsidRPr="006A31A2">
        <w:rPr>
          <w:rFonts w:ascii="Comic Sans MS" w:hAnsi="Comic Sans MS"/>
          <w:i/>
          <w:sz w:val="20"/>
          <w:szCs w:val="20"/>
        </w:rPr>
        <w:t>endergonic</w:t>
      </w:r>
      <w:proofErr w:type="spellEnd"/>
      <w:r w:rsidR="00534866" w:rsidRPr="006A31A2">
        <w:rPr>
          <w:rFonts w:ascii="Comic Sans MS" w:hAnsi="Comic Sans MS"/>
          <w:i/>
          <w:sz w:val="20"/>
          <w:szCs w:val="20"/>
        </w:rPr>
        <w:t>, hydrolysis, dehydration synthesis)</w:t>
      </w:r>
    </w:p>
    <w:p w:rsidR="005D61BE" w:rsidRPr="006A31A2" w:rsidRDefault="005D61BE" w:rsidP="005D61BE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6A31A2">
        <w:rPr>
          <w:rFonts w:ascii="Comic Sans MS" w:hAnsi="Comic Sans MS"/>
          <w:sz w:val="20"/>
          <w:szCs w:val="20"/>
        </w:rPr>
        <w:t>Which animal must eat a larger portion of its weight in food each day: a house cat or an African lion caged in a zoo?  Explain.</w:t>
      </w:r>
      <w:r w:rsidR="00534866" w:rsidRPr="006A31A2">
        <w:rPr>
          <w:rFonts w:ascii="Comic Sans MS" w:hAnsi="Comic Sans MS"/>
          <w:sz w:val="20"/>
          <w:szCs w:val="20"/>
        </w:rPr>
        <w:t xml:space="preserve">  </w:t>
      </w:r>
      <w:r w:rsidR="00534866" w:rsidRPr="006A31A2">
        <w:rPr>
          <w:rFonts w:ascii="Comic Sans MS" w:hAnsi="Comic Sans MS"/>
          <w:i/>
          <w:sz w:val="20"/>
          <w:szCs w:val="20"/>
        </w:rPr>
        <w:t>(CUES:  size, metabolic rate)</w:t>
      </w:r>
    </w:p>
    <w:p w:rsidR="005D61BE" w:rsidRPr="006A31A2" w:rsidRDefault="005D61BE" w:rsidP="005D61BE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6A31A2">
        <w:rPr>
          <w:rFonts w:ascii="Comic Sans MS" w:hAnsi="Comic Sans MS"/>
          <w:sz w:val="20"/>
          <w:szCs w:val="20"/>
        </w:rPr>
        <w:t>In cool weather, jackrabbits sometimes flatten their ears against their body.  What is an advantage and disadvantage for their survival?</w:t>
      </w:r>
      <w:r w:rsidR="00534866" w:rsidRPr="006A31A2">
        <w:rPr>
          <w:rFonts w:ascii="Comic Sans MS" w:hAnsi="Comic Sans MS"/>
          <w:sz w:val="20"/>
          <w:szCs w:val="20"/>
        </w:rPr>
        <w:t xml:space="preserve"> </w:t>
      </w:r>
      <w:r w:rsidR="00534866" w:rsidRPr="006A31A2">
        <w:rPr>
          <w:rFonts w:ascii="Comic Sans MS" w:hAnsi="Comic Sans MS"/>
          <w:i/>
          <w:sz w:val="20"/>
          <w:szCs w:val="20"/>
        </w:rPr>
        <w:t xml:space="preserve"> (CUES:  homeostasis, acute senses, blood vessels)</w:t>
      </w:r>
    </w:p>
    <w:p w:rsidR="005D61BE" w:rsidRPr="006A31A2" w:rsidRDefault="005D61BE" w:rsidP="005D61BE">
      <w:pPr>
        <w:rPr>
          <w:rFonts w:ascii="Comic Sans MS" w:hAnsi="Comic Sans MS"/>
          <w:sz w:val="20"/>
          <w:szCs w:val="20"/>
          <w:u w:val="single"/>
        </w:rPr>
      </w:pPr>
    </w:p>
    <w:p w:rsidR="005D61BE" w:rsidRPr="006A31A2" w:rsidRDefault="005D61BE" w:rsidP="005D61BE">
      <w:pPr>
        <w:rPr>
          <w:rFonts w:ascii="Comic Sans MS" w:hAnsi="Comic Sans MS"/>
          <w:sz w:val="20"/>
          <w:szCs w:val="20"/>
          <w:u w:val="single"/>
        </w:rPr>
      </w:pPr>
      <w:r w:rsidRPr="006A31A2">
        <w:rPr>
          <w:rFonts w:ascii="Comic Sans MS" w:hAnsi="Comic Sans MS"/>
          <w:sz w:val="20"/>
          <w:szCs w:val="20"/>
          <w:u w:val="single"/>
        </w:rPr>
        <w:t>Chapter 43</w:t>
      </w:r>
    </w:p>
    <w:p w:rsidR="005D61BE" w:rsidRPr="006A31A2" w:rsidRDefault="005D61BE" w:rsidP="005D61BE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6A31A2">
        <w:rPr>
          <w:rFonts w:ascii="Comic Sans MS" w:hAnsi="Comic Sans MS"/>
          <w:sz w:val="20"/>
          <w:szCs w:val="20"/>
        </w:rPr>
        <w:t>Although pus is often seen as a sign of infection, it is also an indicator of immune defenses in action.  Explain.</w:t>
      </w:r>
      <w:r w:rsidR="00EF6937" w:rsidRPr="006A31A2">
        <w:rPr>
          <w:rFonts w:ascii="Comic Sans MS" w:hAnsi="Comic Sans MS"/>
          <w:sz w:val="20"/>
          <w:szCs w:val="20"/>
        </w:rPr>
        <w:t xml:space="preserve">  </w:t>
      </w:r>
      <w:r w:rsidR="00EF6937" w:rsidRPr="006A31A2">
        <w:rPr>
          <w:rFonts w:ascii="Comic Sans MS" w:hAnsi="Comic Sans MS"/>
          <w:i/>
          <w:sz w:val="20"/>
          <w:szCs w:val="20"/>
        </w:rPr>
        <w:t>(CUES:  white blood cells, inflammatory response)</w:t>
      </w:r>
    </w:p>
    <w:p w:rsidR="005D61BE" w:rsidRPr="006A31A2" w:rsidRDefault="005D61BE" w:rsidP="005D61BE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6A31A2">
        <w:rPr>
          <w:rFonts w:ascii="Comic Sans MS" w:hAnsi="Comic Sans MS"/>
          <w:sz w:val="20"/>
          <w:szCs w:val="20"/>
        </w:rPr>
        <w:t>Use Figure 43.5 to describe how the lymphatic system functions during an immune response.</w:t>
      </w:r>
      <w:r w:rsidR="00EF6937" w:rsidRPr="006A31A2">
        <w:rPr>
          <w:rFonts w:ascii="Comic Sans MS" w:hAnsi="Comic Sans MS"/>
          <w:sz w:val="20"/>
          <w:szCs w:val="20"/>
        </w:rPr>
        <w:t xml:space="preserve">  </w:t>
      </w:r>
      <w:r w:rsidR="00EF6937" w:rsidRPr="006A31A2">
        <w:rPr>
          <w:rFonts w:ascii="Comic Sans MS" w:hAnsi="Comic Sans MS"/>
          <w:i/>
          <w:sz w:val="20"/>
          <w:szCs w:val="20"/>
        </w:rPr>
        <w:t>(CUES:  lymph nodes, macrophages, lymphocytes)</w:t>
      </w:r>
    </w:p>
    <w:p w:rsidR="005D61BE" w:rsidRPr="006A31A2" w:rsidRDefault="005D61BE" w:rsidP="005D61BE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6A31A2">
        <w:rPr>
          <w:rFonts w:ascii="Comic Sans MS" w:hAnsi="Comic Sans MS"/>
          <w:sz w:val="20"/>
          <w:szCs w:val="20"/>
        </w:rPr>
        <w:t>Use Figure 43.6 to describe what happens when you get a paper cut.</w:t>
      </w:r>
      <w:r w:rsidR="00EF6937" w:rsidRPr="006A31A2">
        <w:rPr>
          <w:rFonts w:ascii="Comic Sans MS" w:hAnsi="Comic Sans MS"/>
          <w:sz w:val="20"/>
          <w:szCs w:val="20"/>
        </w:rPr>
        <w:t xml:space="preserve">  </w:t>
      </w:r>
      <w:r w:rsidR="00EF6937" w:rsidRPr="006A31A2">
        <w:rPr>
          <w:rFonts w:ascii="Comic Sans MS" w:hAnsi="Comic Sans MS"/>
          <w:i/>
          <w:sz w:val="20"/>
          <w:szCs w:val="20"/>
        </w:rPr>
        <w:t xml:space="preserve">(CUES:  mast cells, clotting elements, phagocytes, </w:t>
      </w:r>
      <w:proofErr w:type="spellStart"/>
      <w:r w:rsidR="00EF6937" w:rsidRPr="006A31A2">
        <w:rPr>
          <w:rFonts w:ascii="Comic Sans MS" w:hAnsi="Comic Sans MS"/>
          <w:i/>
          <w:sz w:val="20"/>
          <w:szCs w:val="20"/>
        </w:rPr>
        <w:t>neutrophils</w:t>
      </w:r>
      <w:proofErr w:type="spellEnd"/>
      <w:r w:rsidR="00EF6937" w:rsidRPr="006A31A2">
        <w:rPr>
          <w:rFonts w:ascii="Comic Sans MS" w:hAnsi="Comic Sans MS"/>
          <w:i/>
          <w:sz w:val="20"/>
          <w:szCs w:val="20"/>
        </w:rPr>
        <w:t xml:space="preserve">, macrophages, </w:t>
      </w:r>
      <w:proofErr w:type="spellStart"/>
      <w:r w:rsidR="00EF6937" w:rsidRPr="006A31A2">
        <w:rPr>
          <w:rFonts w:ascii="Comic Sans MS" w:hAnsi="Comic Sans MS"/>
          <w:i/>
          <w:sz w:val="20"/>
          <w:szCs w:val="20"/>
        </w:rPr>
        <w:t>phagocytosis</w:t>
      </w:r>
      <w:proofErr w:type="spellEnd"/>
      <w:r w:rsidR="00EF6937" w:rsidRPr="006A31A2">
        <w:rPr>
          <w:rFonts w:ascii="Comic Sans MS" w:hAnsi="Comic Sans MS"/>
          <w:i/>
          <w:sz w:val="20"/>
          <w:szCs w:val="20"/>
        </w:rPr>
        <w:t>)</w:t>
      </w:r>
    </w:p>
    <w:p w:rsidR="005D61BE" w:rsidRPr="006A31A2" w:rsidRDefault="005D61BE" w:rsidP="005D61BE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6A31A2">
        <w:rPr>
          <w:rFonts w:ascii="Comic Sans MS" w:hAnsi="Comic Sans MS"/>
          <w:sz w:val="20"/>
          <w:szCs w:val="20"/>
        </w:rPr>
        <w:t>Directly compare &amp; contrast the following:</w:t>
      </w:r>
    </w:p>
    <w:p w:rsidR="005D61BE" w:rsidRPr="006A31A2" w:rsidRDefault="005D61BE" w:rsidP="005D61BE">
      <w:pPr>
        <w:numPr>
          <w:ilvl w:val="1"/>
          <w:numId w:val="4"/>
        </w:numPr>
        <w:rPr>
          <w:rFonts w:ascii="Comic Sans MS" w:hAnsi="Comic Sans MS"/>
          <w:sz w:val="20"/>
          <w:szCs w:val="20"/>
        </w:rPr>
      </w:pPr>
      <w:r w:rsidRPr="006A31A2">
        <w:rPr>
          <w:rFonts w:ascii="Comic Sans MS" w:hAnsi="Comic Sans MS"/>
          <w:sz w:val="20"/>
          <w:szCs w:val="20"/>
        </w:rPr>
        <w:t xml:space="preserve">A receptor binding to a </w:t>
      </w:r>
      <w:proofErr w:type="spellStart"/>
      <w:r w:rsidRPr="006A31A2">
        <w:rPr>
          <w:rFonts w:ascii="Comic Sans MS" w:hAnsi="Comic Sans MS"/>
          <w:sz w:val="20"/>
          <w:szCs w:val="20"/>
        </w:rPr>
        <w:t>ligand</w:t>
      </w:r>
      <w:proofErr w:type="spellEnd"/>
    </w:p>
    <w:p w:rsidR="005D61BE" w:rsidRPr="006A31A2" w:rsidRDefault="005D61BE" w:rsidP="005D61BE">
      <w:pPr>
        <w:numPr>
          <w:ilvl w:val="1"/>
          <w:numId w:val="4"/>
        </w:numPr>
        <w:rPr>
          <w:rFonts w:ascii="Comic Sans MS" w:hAnsi="Comic Sans MS"/>
          <w:sz w:val="20"/>
          <w:szCs w:val="20"/>
        </w:rPr>
      </w:pPr>
      <w:r w:rsidRPr="006A31A2">
        <w:rPr>
          <w:rFonts w:ascii="Comic Sans MS" w:hAnsi="Comic Sans MS"/>
          <w:sz w:val="20"/>
          <w:szCs w:val="20"/>
        </w:rPr>
        <w:t>An enzyme binding to a substrate</w:t>
      </w:r>
    </w:p>
    <w:p w:rsidR="005D61BE" w:rsidRPr="006A31A2" w:rsidRDefault="005D61BE" w:rsidP="005D61BE">
      <w:pPr>
        <w:numPr>
          <w:ilvl w:val="1"/>
          <w:numId w:val="4"/>
        </w:numPr>
        <w:rPr>
          <w:rFonts w:ascii="Comic Sans MS" w:hAnsi="Comic Sans MS"/>
          <w:sz w:val="20"/>
          <w:szCs w:val="20"/>
        </w:rPr>
      </w:pPr>
      <w:r w:rsidRPr="006A31A2">
        <w:rPr>
          <w:rFonts w:ascii="Comic Sans MS" w:hAnsi="Comic Sans MS"/>
          <w:sz w:val="20"/>
          <w:szCs w:val="20"/>
        </w:rPr>
        <w:t>An antibody/T-cell receptor binding to an antigen.</w:t>
      </w:r>
    </w:p>
    <w:p w:rsidR="00EF6937" w:rsidRPr="006A31A2" w:rsidRDefault="00EF6937" w:rsidP="00EF6937">
      <w:pPr>
        <w:ind w:left="1440"/>
        <w:rPr>
          <w:rFonts w:ascii="Comic Sans MS" w:hAnsi="Comic Sans MS"/>
          <w:i/>
          <w:sz w:val="20"/>
          <w:szCs w:val="20"/>
        </w:rPr>
      </w:pPr>
      <w:r w:rsidRPr="006A31A2">
        <w:rPr>
          <w:rFonts w:ascii="Comic Sans MS" w:hAnsi="Comic Sans MS"/>
          <w:i/>
          <w:sz w:val="20"/>
          <w:szCs w:val="20"/>
        </w:rPr>
        <w:t>(CUES:  specificity)</w:t>
      </w:r>
    </w:p>
    <w:p w:rsidR="005D61BE" w:rsidRPr="006A31A2" w:rsidRDefault="005D61BE" w:rsidP="005D61BE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6A31A2">
        <w:rPr>
          <w:rFonts w:ascii="Comic Sans MS" w:hAnsi="Comic Sans MS"/>
          <w:sz w:val="20"/>
          <w:szCs w:val="20"/>
        </w:rPr>
        <w:t>Use Figure 43.9 to describe the function of MHC molecules on both types of T cells.</w:t>
      </w:r>
      <w:r w:rsidR="00EF6937" w:rsidRPr="006A31A2">
        <w:rPr>
          <w:rFonts w:ascii="Comic Sans MS" w:hAnsi="Comic Sans MS"/>
          <w:sz w:val="20"/>
          <w:szCs w:val="20"/>
        </w:rPr>
        <w:t xml:space="preserve">  </w:t>
      </w:r>
      <w:r w:rsidR="00EF6937" w:rsidRPr="006A31A2">
        <w:rPr>
          <w:rFonts w:ascii="Comic Sans MS" w:hAnsi="Comic Sans MS"/>
          <w:i/>
          <w:sz w:val="20"/>
          <w:szCs w:val="20"/>
        </w:rPr>
        <w:t xml:space="preserve">(CUES:  Class I MHC, Class II MHC, </w:t>
      </w:r>
      <w:proofErr w:type="spellStart"/>
      <w:r w:rsidR="00EF6937" w:rsidRPr="006A31A2">
        <w:rPr>
          <w:rFonts w:ascii="Comic Sans MS" w:hAnsi="Comic Sans MS"/>
          <w:i/>
          <w:sz w:val="20"/>
          <w:szCs w:val="20"/>
        </w:rPr>
        <w:t>cytotoxic</w:t>
      </w:r>
      <w:proofErr w:type="spellEnd"/>
      <w:r w:rsidR="00EF6937" w:rsidRPr="006A31A2">
        <w:rPr>
          <w:rFonts w:ascii="Comic Sans MS" w:hAnsi="Comic Sans MS"/>
          <w:i/>
          <w:sz w:val="20"/>
          <w:szCs w:val="20"/>
        </w:rPr>
        <w:t xml:space="preserve"> T cells, helper T cells, antigen-presenting cells)</w:t>
      </w:r>
    </w:p>
    <w:p w:rsidR="005D61BE" w:rsidRPr="006A31A2" w:rsidRDefault="005D61BE" w:rsidP="005D61BE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6A31A2">
        <w:rPr>
          <w:rFonts w:ascii="Comic Sans MS" w:hAnsi="Comic Sans MS"/>
          <w:sz w:val="20"/>
          <w:szCs w:val="20"/>
        </w:rPr>
        <w:t>Use Figure 43.11 to compare &amp; contrast alternative mRNA splicing and immune cell receptor gene rearrangement.</w:t>
      </w:r>
      <w:r w:rsidR="009B0032" w:rsidRPr="006A31A2">
        <w:rPr>
          <w:rFonts w:ascii="Comic Sans MS" w:hAnsi="Comic Sans MS"/>
          <w:sz w:val="20"/>
          <w:szCs w:val="20"/>
        </w:rPr>
        <w:t xml:space="preserve">  </w:t>
      </w:r>
      <w:r w:rsidR="009B0032" w:rsidRPr="006A31A2">
        <w:rPr>
          <w:rFonts w:ascii="Comic Sans MS" w:hAnsi="Comic Sans MS"/>
          <w:i/>
          <w:sz w:val="20"/>
          <w:szCs w:val="20"/>
        </w:rPr>
        <w:t xml:space="preserve">(CUES:  light chain, heavy chain, </w:t>
      </w:r>
      <w:proofErr w:type="spellStart"/>
      <w:r w:rsidR="009B0032" w:rsidRPr="006A31A2">
        <w:rPr>
          <w:rFonts w:ascii="Comic Sans MS" w:hAnsi="Comic Sans MS"/>
          <w:i/>
          <w:sz w:val="20"/>
          <w:szCs w:val="20"/>
        </w:rPr>
        <w:t>recombinase</w:t>
      </w:r>
      <w:proofErr w:type="spellEnd"/>
      <w:r w:rsidR="009B0032" w:rsidRPr="006A31A2">
        <w:rPr>
          <w:rFonts w:ascii="Comic Sans MS" w:hAnsi="Comic Sans MS"/>
          <w:i/>
          <w:sz w:val="20"/>
          <w:szCs w:val="20"/>
        </w:rPr>
        <w:t>, gene segments)</w:t>
      </w:r>
    </w:p>
    <w:p w:rsidR="005D61BE" w:rsidRPr="006A31A2" w:rsidRDefault="005D61BE" w:rsidP="005D61BE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6A31A2">
        <w:rPr>
          <w:rFonts w:ascii="Comic Sans MS" w:hAnsi="Comic Sans MS"/>
          <w:sz w:val="20"/>
          <w:szCs w:val="20"/>
        </w:rPr>
        <w:t xml:space="preserve">Use Figure 43.12 to describe the process of </w:t>
      </w:r>
      <w:proofErr w:type="spellStart"/>
      <w:r w:rsidRPr="006A31A2">
        <w:rPr>
          <w:rFonts w:ascii="Comic Sans MS" w:hAnsi="Comic Sans MS"/>
          <w:sz w:val="20"/>
          <w:szCs w:val="20"/>
        </w:rPr>
        <w:t>clonal</w:t>
      </w:r>
      <w:proofErr w:type="spellEnd"/>
      <w:r w:rsidRPr="006A31A2">
        <w:rPr>
          <w:rFonts w:ascii="Comic Sans MS" w:hAnsi="Comic Sans MS"/>
          <w:sz w:val="20"/>
          <w:szCs w:val="20"/>
        </w:rPr>
        <w:t xml:space="preserve"> selection.</w:t>
      </w:r>
      <w:r w:rsidR="009B0032" w:rsidRPr="006A31A2">
        <w:rPr>
          <w:rFonts w:ascii="Comic Sans MS" w:hAnsi="Comic Sans MS"/>
          <w:sz w:val="20"/>
          <w:szCs w:val="20"/>
        </w:rPr>
        <w:t xml:space="preserve">  </w:t>
      </w:r>
      <w:r w:rsidR="009B0032" w:rsidRPr="006A31A2">
        <w:rPr>
          <w:rFonts w:ascii="Comic Sans MS" w:hAnsi="Comic Sans MS"/>
          <w:i/>
          <w:sz w:val="20"/>
          <w:szCs w:val="20"/>
        </w:rPr>
        <w:t>(CUES:  antigen molecules, receptors, specificity, proliferation, plasma cells, memory cells)</w:t>
      </w:r>
    </w:p>
    <w:p w:rsidR="005D61BE" w:rsidRPr="006A31A2" w:rsidRDefault="005D61BE" w:rsidP="005D61BE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6A31A2">
        <w:rPr>
          <w:rFonts w:ascii="Comic Sans MS" w:hAnsi="Comic Sans MS"/>
          <w:sz w:val="20"/>
          <w:szCs w:val="20"/>
        </w:rPr>
        <w:t>Explain 2 advantages of having memory cells w</w:t>
      </w:r>
      <w:bookmarkStart w:id="0" w:name="_GoBack"/>
      <w:bookmarkEnd w:id="0"/>
      <w:r w:rsidRPr="006A31A2">
        <w:rPr>
          <w:rFonts w:ascii="Comic Sans MS" w:hAnsi="Comic Sans MS"/>
          <w:sz w:val="20"/>
          <w:szCs w:val="20"/>
        </w:rPr>
        <w:t>hen a pathogen is encountered for a second time.</w:t>
      </w:r>
      <w:r w:rsidR="009B0032" w:rsidRPr="006A31A2">
        <w:rPr>
          <w:rFonts w:ascii="Comic Sans MS" w:hAnsi="Comic Sans MS"/>
          <w:sz w:val="20"/>
          <w:szCs w:val="20"/>
        </w:rPr>
        <w:t xml:space="preserve">  </w:t>
      </w:r>
      <w:r w:rsidR="009B0032" w:rsidRPr="006A31A2">
        <w:rPr>
          <w:rFonts w:ascii="Comic Sans MS" w:hAnsi="Comic Sans MS"/>
          <w:i/>
          <w:sz w:val="20"/>
          <w:szCs w:val="20"/>
        </w:rPr>
        <w:t>(CUES:  primary immune response, secondary immune response)</w:t>
      </w:r>
    </w:p>
    <w:p w:rsidR="005D61BE" w:rsidRPr="006A31A2" w:rsidRDefault="005D61BE" w:rsidP="005D61BE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6A31A2">
        <w:rPr>
          <w:rFonts w:ascii="Comic Sans MS" w:hAnsi="Comic Sans MS"/>
          <w:sz w:val="20"/>
          <w:szCs w:val="20"/>
        </w:rPr>
        <w:t xml:space="preserve">By using Figure 43.16, explain in detail how </w:t>
      </w:r>
      <w:proofErr w:type="spellStart"/>
      <w:r w:rsidRPr="006A31A2">
        <w:rPr>
          <w:rFonts w:ascii="Comic Sans MS" w:hAnsi="Comic Sans MS"/>
          <w:sz w:val="20"/>
          <w:szCs w:val="20"/>
        </w:rPr>
        <w:t>cytotoxic</w:t>
      </w:r>
      <w:proofErr w:type="spellEnd"/>
      <w:r w:rsidRPr="006A31A2">
        <w:rPr>
          <w:rFonts w:ascii="Comic Sans MS" w:hAnsi="Comic Sans MS"/>
          <w:sz w:val="20"/>
          <w:szCs w:val="20"/>
        </w:rPr>
        <w:t xml:space="preserve"> T cells function.</w:t>
      </w:r>
      <w:r w:rsidR="009B0032" w:rsidRPr="006A31A2">
        <w:rPr>
          <w:rFonts w:ascii="Comic Sans MS" w:hAnsi="Comic Sans MS"/>
          <w:sz w:val="20"/>
          <w:szCs w:val="20"/>
        </w:rPr>
        <w:t xml:space="preserve">  </w:t>
      </w:r>
      <w:r w:rsidR="009B0032" w:rsidRPr="006A31A2">
        <w:rPr>
          <w:rFonts w:ascii="Comic Sans MS" w:hAnsi="Comic Sans MS"/>
          <w:i/>
          <w:sz w:val="20"/>
          <w:szCs w:val="20"/>
        </w:rPr>
        <w:t xml:space="preserve">(CUES:  T Cell Receptor—TCR, CD8, </w:t>
      </w:r>
      <w:r w:rsidR="000A0A76" w:rsidRPr="006A31A2">
        <w:rPr>
          <w:rFonts w:ascii="Comic Sans MS" w:hAnsi="Comic Sans MS"/>
          <w:i/>
          <w:sz w:val="20"/>
          <w:szCs w:val="20"/>
        </w:rPr>
        <w:t xml:space="preserve">target cell, </w:t>
      </w:r>
      <w:r w:rsidR="009B0032" w:rsidRPr="006A31A2">
        <w:rPr>
          <w:rFonts w:ascii="Comic Sans MS" w:hAnsi="Comic Sans MS"/>
          <w:i/>
          <w:sz w:val="20"/>
          <w:szCs w:val="20"/>
        </w:rPr>
        <w:t xml:space="preserve">Class I MHC, </w:t>
      </w:r>
      <w:proofErr w:type="spellStart"/>
      <w:r w:rsidR="009B0032" w:rsidRPr="006A31A2">
        <w:rPr>
          <w:rFonts w:ascii="Comic Sans MS" w:hAnsi="Comic Sans MS"/>
          <w:i/>
          <w:sz w:val="20"/>
          <w:szCs w:val="20"/>
        </w:rPr>
        <w:t>perforin</w:t>
      </w:r>
      <w:proofErr w:type="spellEnd"/>
      <w:r w:rsidR="009B0032" w:rsidRPr="006A31A2">
        <w:rPr>
          <w:rFonts w:ascii="Comic Sans MS" w:hAnsi="Comic Sans MS"/>
          <w:i/>
          <w:sz w:val="20"/>
          <w:szCs w:val="20"/>
        </w:rPr>
        <w:t>, apoptosis)</w:t>
      </w:r>
    </w:p>
    <w:p w:rsidR="005D61BE" w:rsidRPr="006A31A2" w:rsidRDefault="005D61BE" w:rsidP="005D61BE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6A31A2">
        <w:rPr>
          <w:rFonts w:ascii="Comic Sans MS" w:hAnsi="Comic Sans MS"/>
          <w:sz w:val="20"/>
          <w:szCs w:val="20"/>
        </w:rPr>
        <w:t>By using Figure 43.17, explain in detail how B cells function?</w:t>
      </w:r>
      <w:r w:rsidR="009B0032" w:rsidRPr="006A31A2">
        <w:rPr>
          <w:rFonts w:ascii="Comic Sans MS" w:hAnsi="Comic Sans MS"/>
          <w:sz w:val="20"/>
          <w:szCs w:val="20"/>
        </w:rPr>
        <w:t xml:space="preserve">  </w:t>
      </w:r>
      <w:r w:rsidR="009B0032" w:rsidRPr="006A31A2">
        <w:rPr>
          <w:rFonts w:ascii="Comic Sans MS" w:hAnsi="Comic Sans MS"/>
          <w:i/>
          <w:sz w:val="20"/>
          <w:szCs w:val="20"/>
        </w:rPr>
        <w:t>(CUES:  macrophage, Class II MHC, helper T cell, cytokines, proliferation, differentiation, memory B cells, plasma cells, antibodies)</w:t>
      </w:r>
    </w:p>
    <w:p w:rsidR="005D61BE" w:rsidRPr="006A31A2" w:rsidRDefault="005D61BE" w:rsidP="005D61BE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6A31A2">
        <w:rPr>
          <w:rFonts w:ascii="Comic Sans MS" w:hAnsi="Comic Sans MS"/>
          <w:sz w:val="20"/>
          <w:szCs w:val="20"/>
        </w:rPr>
        <w:t xml:space="preserve">Use Figure 43.15 to explain in detail how helper T cells assist both the cell-mediated &amp; </w:t>
      </w:r>
      <w:proofErr w:type="spellStart"/>
      <w:r w:rsidRPr="006A31A2">
        <w:rPr>
          <w:rFonts w:ascii="Comic Sans MS" w:hAnsi="Comic Sans MS"/>
          <w:sz w:val="20"/>
          <w:szCs w:val="20"/>
        </w:rPr>
        <w:t>humoral</w:t>
      </w:r>
      <w:proofErr w:type="spellEnd"/>
      <w:r w:rsidRPr="006A31A2">
        <w:rPr>
          <w:rFonts w:ascii="Comic Sans MS" w:hAnsi="Comic Sans MS"/>
          <w:sz w:val="20"/>
          <w:szCs w:val="20"/>
        </w:rPr>
        <w:t xml:space="preserve"> immune responses.</w:t>
      </w:r>
      <w:r w:rsidR="000A0A76" w:rsidRPr="006A31A2">
        <w:rPr>
          <w:rFonts w:ascii="Comic Sans MS" w:hAnsi="Comic Sans MS"/>
          <w:sz w:val="20"/>
          <w:szCs w:val="20"/>
        </w:rPr>
        <w:t xml:space="preserve">  </w:t>
      </w:r>
      <w:r w:rsidR="000A0A76" w:rsidRPr="006A31A2">
        <w:rPr>
          <w:rFonts w:ascii="Comic Sans MS" w:hAnsi="Comic Sans MS"/>
          <w:i/>
          <w:sz w:val="20"/>
          <w:szCs w:val="20"/>
        </w:rPr>
        <w:t xml:space="preserve">(CUES:  antigen fragments, Class II MHC, helper T cell, TCR, CD4, cytokines, helper T cell clones, </w:t>
      </w:r>
      <w:proofErr w:type="spellStart"/>
      <w:r w:rsidR="000A0A76" w:rsidRPr="006A31A2">
        <w:rPr>
          <w:rFonts w:ascii="Comic Sans MS" w:hAnsi="Comic Sans MS"/>
          <w:i/>
          <w:sz w:val="20"/>
          <w:szCs w:val="20"/>
        </w:rPr>
        <w:t>cytotoxic</w:t>
      </w:r>
      <w:proofErr w:type="spellEnd"/>
      <w:r w:rsidR="000A0A76" w:rsidRPr="006A31A2">
        <w:rPr>
          <w:rFonts w:ascii="Comic Sans MS" w:hAnsi="Comic Sans MS"/>
          <w:i/>
          <w:sz w:val="20"/>
          <w:szCs w:val="20"/>
        </w:rPr>
        <w:t xml:space="preserve"> T cell, B cell)</w:t>
      </w:r>
    </w:p>
    <w:p w:rsidR="005D61BE" w:rsidRPr="006A31A2" w:rsidRDefault="005D61BE" w:rsidP="005D61BE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6A31A2">
        <w:rPr>
          <w:rFonts w:ascii="Comic Sans MS" w:hAnsi="Comic Sans MS"/>
          <w:sz w:val="20"/>
          <w:szCs w:val="20"/>
        </w:rPr>
        <w:t xml:space="preserve">Use Figure 43.19 to explain </w:t>
      </w:r>
      <w:r w:rsidR="000A0A76" w:rsidRPr="006A31A2">
        <w:rPr>
          <w:rFonts w:ascii="Comic Sans MS" w:hAnsi="Comic Sans MS"/>
          <w:sz w:val="20"/>
          <w:szCs w:val="20"/>
        </w:rPr>
        <w:t xml:space="preserve">FOUR ways </w:t>
      </w:r>
      <w:r w:rsidRPr="006A31A2">
        <w:rPr>
          <w:rFonts w:ascii="Comic Sans MS" w:hAnsi="Comic Sans MS"/>
          <w:sz w:val="20"/>
          <w:szCs w:val="20"/>
        </w:rPr>
        <w:t>how antigens are disposed of after they are bound by an antibody.</w:t>
      </w:r>
    </w:p>
    <w:p w:rsidR="005D61BE" w:rsidRPr="006A31A2" w:rsidRDefault="005D61BE" w:rsidP="005D61BE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6A31A2">
        <w:rPr>
          <w:rFonts w:ascii="Comic Sans MS" w:hAnsi="Comic Sans MS"/>
          <w:sz w:val="20"/>
          <w:szCs w:val="20"/>
        </w:rPr>
        <w:t>In an effort to maintain exam exemptions, one of the seniors at your table comes to school when they are “sick as a dog”</w:t>
      </w:r>
      <w:r w:rsidR="000A0A76" w:rsidRPr="006A31A2">
        <w:rPr>
          <w:rFonts w:ascii="Comic Sans MS" w:hAnsi="Comic Sans MS"/>
          <w:sz w:val="20"/>
          <w:szCs w:val="20"/>
        </w:rPr>
        <w:t>, thus</w:t>
      </w:r>
      <w:r w:rsidRPr="006A31A2">
        <w:rPr>
          <w:rFonts w:ascii="Comic Sans MS" w:hAnsi="Comic Sans MS"/>
          <w:sz w:val="20"/>
          <w:szCs w:val="20"/>
        </w:rPr>
        <w:t xml:space="preserve"> infecting you with a virus that affects the upper respiratory system.  </w:t>
      </w:r>
      <w:r w:rsidRPr="006A31A2">
        <w:rPr>
          <w:rFonts w:ascii="Comic Sans MS" w:hAnsi="Comic Sans MS"/>
          <w:sz w:val="20"/>
          <w:szCs w:val="20"/>
        </w:rPr>
        <w:lastRenderedPageBreak/>
        <w:t xml:space="preserve">Use Figure 43.14 as a foundation to describe how your body responds.  </w:t>
      </w:r>
      <w:r w:rsidR="000A0A76" w:rsidRPr="006A31A2">
        <w:rPr>
          <w:rFonts w:ascii="Comic Sans MS" w:hAnsi="Comic Sans MS"/>
          <w:i/>
          <w:sz w:val="20"/>
          <w:szCs w:val="20"/>
        </w:rPr>
        <w:t xml:space="preserve">(CUES:  antigen, </w:t>
      </w:r>
      <w:proofErr w:type="spellStart"/>
      <w:r w:rsidR="000A0A76" w:rsidRPr="006A31A2">
        <w:rPr>
          <w:rFonts w:ascii="Comic Sans MS" w:hAnsi="Comic Sans MS"/>
          <w:i/>
          <w:sz w:val="20"/>
          <w:szCs w:val="20"/>
        </w:rPr>
        <w:t>dendritic</w:t>
      </w:r>
      <w:proofErr w:type="spellEnd"/>
      <w:r w:rsidR="000A0A76" w:rsidRPr="006A31A2">
        <w:rPr>
          <w:rFonts w:ascii="Comic Sans MS" w:hAnsi="Comic Sans MS"/>
          <w:i/>
          <w:sz w:val="20"/>
          <w:szCs w:val="20"/>
        </w:rPr>
        <w:t xml:space="preserve"> cells, helper T cells, </w:t>
      </w:r>
      <w:proofErr w:type="spellStart"/>
      <w:r w:rsidR="000A0A76" w:rsidRPr="006A31A2">
        <w:rPr>
          <w:rFonts w:ascii="Comic Sans MS" w:hAnsi="Comic Sans MS"/>
          <w:i/>
          <w:sz w:val="20"/>
          <w:szCs w:val="20"/>
        </w:rPr>
        <w:t>cytotoxic</w:t>
      </w:r>
      <w:proofErr w:type="spellEnd"/>
      <w:r w:rsidR="000A0A76" w:rsidRPr="006A31A2">
        <w:rPr>
          <w:rFonts w:ascii="Comic Sans MS" w:hAnsi="Comic Sans MS"/>
          <w:i/>
          <w:sz w:val="20"/>
          <w:szCs w:val="20"/>
        </w:rPr>
        <w:t xml:space="preserve"> T cells, B cells, memory cells, plasma cells, antibodies)</w:t>
      </w:r>
    </w:p>
    <w:p w:rsidR="005D61BE" w:rsidRPr="006A31A2" w:rsidRDefault="005D61BE" w:rsidP="005D61BE">
      <w:pPr>
        <w:rPr>
          <w:rFonts w:ascii="Comic Sans MS" w:hAnsi="Comic Sans MS"/>
          <w:sz w:val="20"/>
          <w:szCs w:val="20"/>
          <w:u w:val="single"/>
        </w:rPr>
      </w:pPr>
    </w:p>
    <w:p w:rsidR="005D61BE" w:rsidRPr="006A31A2" w:rsidRDefault="005D61BE" w:rsidP="005D61BE">
      <w:pPr>
        <w:rPr>
          <w:rFonts w:ascii="Comic Sans MS" w:hAnsi="Comic Sans MS"/>
          <w:sz w:val="20"/>
          <w:szCs w:val="20"/>
          <w:u w:val="single"/>
        </w:rPr>
      </w:pPr>
    </w:p>
    <w:p w:rsidR="005D61BE" w:rsidRPr="006A31A2" w:rsidRDefault="005D61BE" w:rsidP="005D61BE">
      <w:pPr>
        <w:rPr>
          <w:rFonts w:ascii="Comic Sans MS" w:hAnsi="Comic Sans MS"/>
          <w:sz w:val="20"/>
          <w:szCs w:val="20"/>
          <w:u w:val="single"/>
        </w:rPr>
      </w:pPr>
      <w:r w:rsidRPr="006A31A2">
        <w:rPr>
          <w:rFonts w:ascii="Comic Sans MS" w:hAnsi="Comic Sans MS"/>
          <w:sz w:val="20"/>
          <w:szCs w:val="20"/>
          <w:u w:val="single"/>
        </w:rPr>
        <w:t>Chapter 45</w:t>
      </w:r>
    </w:p>
    <w:p w:rsidR="005D61BE" w:rsidRPr="006A31A2" w:rsidRDefault="005D61BE" w:rsidP="005D61BE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A31A2">
        <w:rPr>
          <w:rFonts w:ascii="Comic Sans MS" w:hAnsi="Comic Sans MS"/>
          <w:sz w:val="20"/>
          <w:szCs w:val="20"/>
        </w:rPr>
        <w:t xml:space="preserve">Suppose you were studying a cell’s response to a particular </w:t>
      </w:r>
      <w:proofErr w:type="gramStart"/>
      <w:r w:rsidRPr="006A31A2">
        <w:rPr>
          <w:rFonts w:ascii="Comic Sans MS" w:hAnsi="Comic Sans MS"/>
          <w:sz w:val="20"/>
          <w:szCs w:val="20"/>
        </w:rPr>
        <w:t>hormone,</w:t>
      </w:r>
      <w:proofErr w:type="gramEnd"/>
      <w:r w:rsidRPr="006A31A2">
        <w:rPr>
          <w:rFonts w:ascii="Comic Sans MS" w:hAnsi="Comic Sans MS"/>
          <w:sz w:val="20"/>
          <w:szCs w:val="20"/>
        </w:rPr>
        <w:t xml:space="preserve"> and you observed that the cell continued to respond to the hormone even when treated with a chemical that blocks transcription.  What would you surmise about the hormone and its receptor?  Why?</w:t>
      </w:r>
      <w:r w:rsidR="000A0A76" w:rsidRPr="006A31A2">
        <w:rPr>
          <w:rFonts w:ascii="Comic Sans MS" w:hAnsi="Comic Sans MS"/>
          <w:sz w:val="20"/>
          <w:szCs w:val="20"/>
        </w:rPr>
        <w:t xml:space="preserve">  </w:t>
      </w:r>
      <w:r w:rsidR="000A0A76" w:rsidRPr="006A31A2">
        <w:rPr>
          <w:rFonts w:ascii="Comic Sans MS" w:hAnsi="Comic Sans MS"/>
          <w:i/>
          <w:sz w:val="20"/>
          <w:szCs w:val="20"/>
        </w:rPr>
        <w:t>(CUES:  water-soluble hormone, lipid-soluble hormone, cell surface receptor, intracellular receptor)</w:t>
      </w:r>
    </w:p>
    <w:p w:rsidR="005D61BE" w:rsidRPr="006A31A2" w:rsidRDefault="00124E1B" w:rsidP="005D61BE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A31A2">
        <w:rPr>
          <w:rFonts w:ascii="Comic Sans MS" w:hAnsi="Comic Sans MS"/>
          <w:sz w:val="20"/>
          <w:szCs w:val="20"/>
        </w:rPr>
        <w:t xml:space="preserve"> After studying Figures 45.7 and 45.8, p</w:t>
      </w:r>
      <w:r w:rsidR="005D61BE" w:rsidRPr="006A31A2">
        <w:rPr>
          <w:rFonts w:ascii="Comic Sans MS" w:hAnsi="Comic Sans MS"/>
          <w:sz w:val="20"/>
          <w:szCs w:val="20"/>
        </w:rPr>
        <w:t>ropose an explanation for why people with defects in specific endocrine pathways typically have defects in the final gland in the pathway rather than in the hypothalamus or pituitary.</w:t>
      </w:r>
    </w:p>
    <w:p w:rsidR="005D61BE" w:rsidRPr="006A31A2" w:rsidRDefault="00124E1B" w:rsidP="005D61BE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A31A2">
        <w:rPr>
          <w:rFonts w:ascii="Comic Sans MS" w:hAnsi="Comic Sans MS"/>
          <w:sz w:val="20"/>
          <w:szCs w:val="20"/>
        </w:rPr>
        <w:t xml:space="preserve">Use Figure 45.12:  </w:t>
      </w:r>
      <w:r w:rsidR="005D61BE" w:rsidRPr="006A31A2">
        <w:rPr>
          <w:rFonts w:ascii="Comic Sans MS" w:hAnsi="Comic Sans MS"/>
          <w:sz w:val="20"/>
          <w:szCs w:val="20"/>
        </w:rPr>
        <w:t>In a glucose tolerance test, periodic measurements of blood glucose level are taken after a person drinks a glucose-rich solution.  In a healthy individual, blood glucose rises moderately at first but falls to near normal within 2 – 3 hours.  Predict the results of this test in a person with diabetes mellitus.  Explain your answer.</w:t>
      </w:r>
      <w:r w:rsidRPr="006A31A2">
        <w:rPr>
          <w:rFonts w:ascii="Comic Sans MS" w:hAnsi="Comic Sans MS"/>
          <w:sz w:val="20"/>
          <w:szCs w:val="20"/>
        </w:rPr>
        <w:t xml:space="preserve">  </w:t>
      </w:r>
      <w:r w:rsidRPr="006A31A2">
        <w:rPr>
          <w:rFonts w:ascii="Comic Sans MS" w:hAnsi="Comic Sans MS"/>
          <w:i/>
          <w:sz w:val="20"/>
          <w:szCs w:val="20"/>
        </w:rPr>
        <w:t>(CUES:  pancreas, insulin, glycogen)</w:t>
      </w:r>
    </w:p>
    <w:p w:rsidR="005D61BE" w:rsidRPr="006A31A2" w:rsidRDefault="00124E1B" w:rsidP="005D61BE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A31A2">
        <w:rPr>
          <w:rFonts w:ascii="Comic Sans MS" w:hAnsi="Comic Sans MS"/>
          <w:sz w:val="20"/>
          <w:szCs w:val="20"/>
        </w:rPr>
        <w:t xml:space="preserve">Use Figure 45.13:  </w:t>
      </w:r>
      <w:r w:rsidR="005D61BE" w:rsidRPr="006A31A2">
        <w:rPr>
          <w:rFonts w:ascii="Comic Sans MS" w:hAnsi="Comic Sans MS"/>
          <w:sz w:val="20"/>
          <w:szCs w:val="20"/>
        </w:rPr>
        <w:t xml:space="preserve">Suppose you receive an injection of cortisone, a </w:t>
      </w:r>
      <w:proofErr w:type="spellStart"/>
      <w:r w:rsidR="005D61BE" w:rsidRPr="006A31A2">
        <w:rPr>
          <w:rFonts w:ascii="Comic Sans MS" w:hAnsi="Comic Sans MS"/>
          <w:sz w:val="20"/>
          <w:szCs w:val="20"/>
        </w:rPr>
        <w:t>glucocorticoid</w:t>
      </w:r>
      <w:proofErr w:type="spellEnd"/>
      <w:r w:rsidR="005D61BE" w:rsidRPr="006A31A2">
        <w:rPr>
          <w:rFonts w:ascii="Comic Sans MS" w:hAnsi="Comic Sans MS"/>
          <w:sz w:val="20"/>
          <w:szCs w:val="20"/>
        </w:rPr>
        <w:t xml:space="preserve">, in an inflamed joint.  What aspects of </w:t>
      </w:r>
      <w:proofErr w:type="spellStart"/>
      <w:r w:rsidR="005D61BE" w:rsidRPr="006A31A2">
        <w:rPr>
          <w:rFonts w:ascii="Comic Sans MS" w:hAnsi="Comic Sans MS"/>
          <w:sz w:val="20"/>
          <w:szCs w:val="20"/>
        </w:rPr>
        <w:t>glucocorticoid</w:t>
      </w:r>
      <w:proofErr w:type="spellEnd"/>
      <w:r w:rsidR="005D61BE" w:rsidRPr="006A31A2">
        <w:rPr>
          <w:rFonts w:ascii="Comic Sans MS" w:hAnsi="Comic Sans MS"/>
          <w:sz w:val="20"/>
          <w:szCs w:val="20"/>
        </w:rPr>
        <w:t xml:space="preserve"> activity would you </w:t>
      </w:r>
      <w:proofErr w:type="gramStart"/>
      <w:r w:rsidR="005D61BE" w:rsidRPr="006A31A2">
        <w:rPr>
          <w:rFonts w:ascii="Comic Sans MS" w:hAnsi="Comic Sans MS"/>
          <w:sz w:val="20"/>
          <w:szCs w:val="20"/>
        </w:rPr>
        <w:t>be</w:t>
      </w:r>
      <w:proofErr w:type="gramEnd"/>
      <w:r w:rsidR="005D61BE" w:rsidRPr="006A31A2">
        <w:rPr>
          <w:rFonts w:ascii="Comic Sans MS" w:hAnsi="Comic Sans MS"/>
          <w:sz w:val="20"/>
          <w:szCs w:val="20"/>
        </w:rPr>
        <w:t xml:space="preserve"> exploiting?  If a </w:t>
      </w:r>
      <w:proofErr w:type="spellStart"/>
      <w:r w:rsidR="005D61BE" w:rsidRPr="006A31A2">
        <w:rPr>
          <w:rFonts w:ascii="Comic Sans MS" w:hAnsi="Comic Sans MS"/>
          <w:sz w:val="20"/>
          <w:szCs w:val="20"/>
        </w:rPr>
        <w:t>glucocorticoid</w:t>
      </w:r>
      <w:proofErr w:type="spellEnd"/>
      <w:r w:rsidR="005D61BE" w:rsidRPr="006A31A2">
        <w:rPr>
          <w:rFonts w:ascii="Comic Sans MS" w:hAnsi="Comic Sans MS"/>
          <w:sz w:val="20"/>
          <w:szCs w:val="20"/>
        </w:rPr>
        <w:t xml:space="preserve"> pill were also effective at treating the inflammation, why would it still be preferable to introduce the drug locally?</w:t>
      </w:r>
    </w:p>
    <w:p w:rsidR="005D61BE" w:rsidRPr="006A31A2" w:rsidRDefault="005D61BE" w:rsidP="005D61BE">
      <w:pPr>
        <w:rPr>
          <w:rFonts w:ascii="Comic Sans MS" w:hAnsi="Comic Sans MS"/>
          <w:sz w:val="20"/>
          <w:szCs w:val="20"/>
          <w:u w:val="single"/>
        </w:rPr>
      </w:pPr>
    </w:p>
    <w:p w:rsidR="005D61BE" w:rsidRPr="006A31A2" w:rsidRDefault="005D61BE" w:rsidP="005D61BE">
      <w:pPr>
        <w:rPr>
          <w:rFonts w:ascii="Comic Sans MS" w:hAnsi="Comic Sans MS"/>
          <w:sz w:val="20"/>
          <w:szCs w:val="20"/>
          <w:u w:val="single"/>
        </w:rPr>
      </w:pPr>
    </w:p>
    <w:p w:rsidR="005D61BE" w:rsidRPr="006A31A2" w:rsidRDefault="005D61BE" w:rsidP="005D61BE">
      <w:pPr>
        <w:rPr>
          <w:rFonts w:ascii="Comic Sans MS" w:hAnsi="Comic Sans MS"/>
          <w:sz w:val="20"/>
          <w:szCs w:val="20"/>
          <w:u w:val="single"/>
        </w:rPr>
      </w:pPr>
      <w:r w:rsidRPr="006A31A2">
        <w:rPr>
          <w:rFonts w:ascii="Comic Sans MS" w:hAnsi="Comic Sans MS"/>
          <w:sz w:val="20"/>
          <w:szCs w:val="20"/>
          <w:u w:val="single"/>
        </w:rPr>
        <w:t>Chapter 48</w:t>
      </w:r>
    </w:p>
    <w:p w:rsidR="005D61BE" w:rsidRPr="006A31A2" w:rsidRDefault="00BF0BE7" w:rsidP="005D61B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A31A2">
        <w:rPr>
          <w:rFonts w:ascii="Comic Sans MS" w:hAnsi="Comic Sans MS"/>
          <w:sz w:val="20"/>
          <w:szCs w:val="20"/>
        </w:rPr>
        <w:t xml:space="preserve">Use Figure 48.3:  </w:t>
      </w:r>
      <w:r w:rsidR="005D61BE" w:rsidRPr="006A31A2">
        <w:rPr>
          <w:rFonts w:ascii="Comic Sans MS" w:hAnsi="Comic Sans MS"/>
          <w:sz w:val="20"/>
          <w:szCs w:val="20"/>
        </w:rPr>
        <w:t>Describe the basic pathway of information flow through neurons that causes you to turn your head when someone calls your name.</w:t>
      </w:r>
      <w:r w:rsidRPr="006A31A2">
        <w:rPr>
          <w:rFonts w:ascii="Comic Sans MS" w:hAnsi="Comic Sans MS"/>
          <w:sz w:val="20"/>
          <w:szCs w:val="20"/>
        </w:rPr>
        <w:t xml:space="preserve"> </w:t>
      </w:r>
      <w:r w:rsidRPr="006A31A2">
        <w:rPr>
          <w:rFonts w:ascii="Comic Sans MS" w:hAnsi="Comic Sans MS"/>
          <w:i/>
          <w:sz w:val="20"/>
          <w:szCs w:val="20"/>
        </w:rPr>
        <w:t xml:space="preserve"> (CUES:  PNS, CNS, sensory input, motor output, integration)</w:t>
      </w:r>
    </w:p>
    <w:p w:rsidR="005D61BE" w:rsidRPr="006A31A2" w:rsidRDefault="005D61BE" w:rsidP="005D61B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A31A2">
        <w:rPr>
          <w:rFonts w:ascii="Comic Sans MS" w:hAnsi="Comic Sans MS"/>
          <w:sz w:val="20"/>
          <w:szCs w:val="20"/>
        </w:rPr>
        <w:t>How might increased branching of an axon help coordinate responses to signals communicated by the nervous system?  Explain.</w:t>
      </w:r>
    </w:p>
    <w:p w:rsidR="005D61BE" w:rsidRPr="006A31A2" w:rsidRDefault="005D61BE" w:rsidP="005D61B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proofErr w:type="spellStart"/>
      <w:r w:rsidRPr="006A31A2">
        <w:rPr>
          <w:rFonts w:ascii="Comic Sans MS" w:hAnsi="Comic Sans MS"/>
          <w:sz w:val="20"/>
          <w:szCs w:val="20"/>
        </w:rPr>
        <w:t>Ouabain</w:t>
      </w:r>
      <w:proofErr w:type="spellEnd"/>
      <w:r w:rsidRPr="006A31A2">
        <w:rPr>
          <w:rFonts w:ascii="Comic Sans MS" w:hAnsi="Comic Sans MS"/>
          <w:sz w:val="20"/>
          <w:szCs w:val="20"/>
        </w:rPr>
        <w:t xml:space="preserve">, a plant substance used in some cultures to poison hunting arrows, disables the sodium-potassium pump.  What change in the resting membrane potential would you expect to see if you treated a neuron with </w:t>
      </w:r>
      <w:proofErr w:type="spellStart"/>
      <w:r w:rsidRPr="006A31A2">
        <w:rPr>
          <w:rFonts w:ascii="Comic Sans MS" w:hAnsi="Comic Sans MS"/>
          <w:sz w:val="20"/>
          <w:szCs w:val="20"/>
        </w:rPr>
        <w:t>ouabain</w:t>
      </w:r>
      <w:proofErr w:type="spellEnd"/>
      <w:r w:rsidRPr="006A31A2">
        <w:rPr>
          <w:rFonts w:ascii="Comic Sans MS" w:hAnsi="Comic Sans MS"/>
          <w:sz w:val="20"/>
          <w:szCs w:val="20"/>
        </w:rPr>
        <w:t>?  Why?</w:t>
      </w:r>
      <w:r w:rsidR="00BF0BE7" w:rsidRPr="006A31A2">
        <w:rPr>
          <w:rFonts w:ascii="Comic Sans MS" w:hAnsi="Comic Sans MS"/>
          <w:sz w:val="20"/>
          <w:szCs w:val="20"/>
        </w:rPr>
        <w:t xml:space="preserve">  </w:t>
      </w:r>
      <w:r w:rsidR="00BF0BE7" w:rsidRPr="006A31A2">
        <w:rPr>
          <w:rFonts w:ascii="Comic Sans MS" w:hAnsi="Comic Sans MS"/>
          <w:i/>
          <w:sz w:val="20"/>
          <w:szCs w:val="20"/>
        </w:rPr>
        <w:t>(CUES:  homeostasis, resting potential, ion gradients)</w:t>
      </w:r>
    </w:p>
    <w:p w:rsidR="005D61BE" w:rsidRPr="006A31A2" w:rsidRDefault="005D61BE" w:rsidP="005D61B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A31A2">
        <w:rPr>
          <w:rFonts w:ascii="Comic Sans MS" w:hAnsi="Comic Sans MS"/>
          <w:sz w:val="20"/>
          <w:szCs w:val="20"/>
        </w:rPr>
        <w:t>In multiple sclerosis, myelin sheaths harden &amp; deteriorate.  How would this affect the frequency at which action potentials could be generated?  Explain.</w:t>
      </w:r>
      <w:r w:rsidR="00BF0BE7" w:rsidRPr="006A31A2">
        <w:rPr>
          <w:rFonts w:ascii="Comic Sans MS" w:hAnsi="Comic Sans MS"/>
          <w:sz w:val="20"/>
          <w:szCs w:val="20"/>
        </w:rPr>
        <w:t xml:space="preserve">  </w:t>
      </w:r>
    </w:p>
    <w:p w:rsidR="005D61BE" w:rsidRPr="006A31A2" w:rsidRDefault="00BF0BE7" w:rsidP="005D61B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A31A2">
        <w:rPr>
          <w:rFonts w:ascii="Comic Sans MS" w:hAnsi="Comic Sans MS"/>
          <w:sz w:val="20"/>
          <w:szCs w:val="20"/>
        </w:rPr>
        <w:t>If all the Ca</w:t>
      </w:r>
      <w:r w:rsidRPr="006A31A2">
        <w:rPr>
          <w:rFonts w:ascii="Comic Sans MS" w:hAnsi="Comic Sans MS"/>
          <w:sz w:val="20"/>
          <w:szCs w:val="20"/>
          <w:vertAlign w:val="superscript"/>
        </w:rPr>
        <w:t>2+</w:t>
      </w:r>
      <w:r w:rsidR="005D61BE" w:rsidRPr="006A31A2">
        <w:rPr>
          <w:rFonts w:ascii="Comic Sans MS" w:hAnsi="Comic Sans MS"/>
          <w:sz w:val="20"/>
          <w:szCs w:val="20"/>
        </w:rPr>
        <w:t xml:space="preserve"> in the fluid surrounding a neuron were removed, how would this affect the transmission of information within and between neurons? Why?</w:t>
      </w:r>
      <w:r w:rsidRPr="006A31A2">
        <w:rPr>
          <w:rFonts w:ascii="Comic Sans MS" w:hAnsi="Comic Sans MS"/>
          <w:sz w:val="20"/>
          <w:szCs w:val="20"/>
        </w:rPr>
        <w:t xml:space="preserve"> </w:t>
      </w:r>
      <w:r w:rsidRPr="006A31A2">
        <w:rPr>
          <w:rFonts w:ascii="Comic Sans MS" w:hAnsi="Comic Sans MS"/>
          <w:i/>
          <w:sz w:val="20"/>
          <w:szCs w:val="20"/>
        </w:rPr>
        <w:t xml:space="preserve"> (CUES:  voltage-gated ion channel, </w:t>
      </w:r>
      <w:r w:rsidR="00736F83" w:rsidRPr="006A31A2">
        <w:rPr>
          <w:rFonts w:ascii="Comic Sans MS" w:hAnsi="Comic Sans MS"/>
          <w:i/>
          <w:sz w:val="20"/>
          <w:szCs w:val="20"/>
        </w:rPr>
        <w:t>synaptic vesicles, neurotransmitter, reception of signal)</w:t>
      </w:r>
    </w:p>
    <w:p w:rsidR="005D61BE" w:rsidRPr="006A31A2" w:rsidRDefault="005D61BE" w:rsidP="005D61BE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6A31A2">
        <w:rPr>
          <w:rFonts w:ascii="Comic Sans MS" w:hAnsi="Comic Sans MS"/>
          <w:sz w:val="20"/>
          <w:szCs w:val="20"/>
        </w:rPr>
        <w:t>If a drug mimicked the activity of GABA in the CNS, what general effect on behavior might you expect?  Explain.</w:t>
      </w:r>
    </w:p>
    <w:p w:rsidR="00D55CB6" w:rsidRPr="006A31A2" w:rsidRDefault="00D55CB6">
      <w:pPr>
        <w:rPr>
          <w:sz w:val="20"/>
          <w:szCs w:val="20"/>
        </w:rPr>
      </w:pPr>
    </w:p>
    <w:sectPr w:rsidR="00D55CB6" w:rsidRPr="006A31A2" w:rsidSect="000A0A76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4348"/>
    <w:multiLevelType w:val="hybridMultilevel"/>
    <w:tmpl w:val="9F5C0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62630"/>
    <w:multiLevelType w:val="hybridMultilevel"/>
    <w:tmpl w:val="44086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D5674"/>
    <w:multiLevelType w:val="hybridMultilevel"/>
    <w:tmpl w:val="7EAC0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336E5B"/>
    <w:multiLevelType w:val="hybridMultilevel"/>
    <w:tmpl w:val="7C6CC5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D61BE"/>
    <w:rsid w:val="000A0A76"/>
    <w:rsid w:val="00124E1B"/>
    <w:rsid w:val="003D0710"/>
    <w:rsid w:val="004C7519"/>
    <w:rsid w:val="00534866"/>
    <w:rsid w:val="005D61BE"/>
    <w:rsid w:val="006A31A2"/>
    <w:rsid w:val="006F0287"/>
    <w:rsid w:val="00736F83"/>
    <w:rsid w:val="00784F3B"/>
    <w:rsid w:val="009B0032"/>
    <w:rsid w:val="00BF0BE7"/>
    <w:rsid w:val="00D105F6"/>
    <w:rsid w:val="00D511AC"/>
    <w:rsid w:val="00D55CB6"/>
    <w:rsid w:val="00EB694B"/>
    <w:rsid w:val="00EF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Mercer, Thomas A</dc:creator>
  <cp:lastModifiedBy>shahus</cp:lastModifiedBy>
  <cp:revision>4</cp:revision>
  <cp:lastPrinted>2015-03-11T14:58:00Z</cp:lastPrinted>
  <dcterms:created xsi:type="dcterms:W3CDTF">2014-03-31T17:26:00Z</dcterms:created>
  <dcterms:modified xsi:type="dcterms:W3CDTF">2015-03-11T14:59:00Z</dcterms:modified>
</cp:coreProperties>
</file>